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B22222"/>
          <w:sz w:val="24"/>
          <w:szCs w:val="24"/>
          <w:lang w:eastAsia="ru-RU"/>
        </w:rPr>
        <w:t>Налог на имущество физических лиц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 налогообложения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Объектом обложения налогом на имущество физических лиц являются находящиеся на территории Республики Казахстан:</w:t>
      </w:r>
    </w:p>
    <w:p w:rsidR="00AD278A" w:rsidRPr="00AD278A" w:rsidRDefault="00AD278A" w:rsidP="00AD27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жилища, здания, дачные постройки, гаражи, парковочные места и иные строения, сооружения, помещения, принадлежащие им на праве собственности;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земельные участки, принадлежащие физическим лицам на праве собственности.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Налогоплательщики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Плательщиками налога на имущество физических лиц являются физические лица, имеющие объект налогообложения.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Плательщиками налога на имущество физических лиц не являются:</w:t>
      </w:r>
    </w:p>
    <w:p w:rsidR="00AD278A" w:rsidRPr="00AD278A" w:rsidRDefault="00AD278A" w:rsidP="00AD27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герои Советского Союза, герои Социалистического Труда, лица, удостоенные званий «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қаһарманы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Қазақстанның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Еңбек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Epi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награжденные орденом Славы трех степеней и орденом «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Отан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– в пределах 1000-кратного размера месячного расчетного показателя, установленного законом о республиканском бюджете и действующего на 1 января соответствующего финансового года, от общей стоимости всех объектов налогообложения;</w:t>
      </w:r>
    </w:p>
    <w:p w:rsidR="00AD278A" w:rsidRPr="00AD278A" w:rsidRDefault="00AD278A" w:rsidP="00AD27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ветераны Великой Отечественной войны, ветераны, приравненные по льготам к ветеранам Великой Отечественной войны, и ветераны боевых действий на территории других государств, лица, награжденные орденами и медалями бывшего Союза ССР за самоотверженный труд и безупречную воинскую службу в тылу в годы Великой Отечественной войны, а также лица, проработавшие (прослужившие)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войны, лица с инвалидностью по:</w:t>
      </w:r>
    </w:p>
    <w:p w:rsidR="00AD278A" w:rsidRPr="00AD278A" w:rsidRDefault="00AD278A" w:rsidP="00AD27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занятым жилищным фондом, в том числе строениями и сооружениями при нем;</w:t>
      </w:r>
    </w:p>
    <w:p w:rsidR="00AD278A" w:rsidRPr="00AD278A" w:rsidRDefault="00AD278A" w:rsidP="00AD27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придомовым земельным участкам;</w:t>
      </w:r>
    </w:p>
    <w:p w:rsidR="00AD278A" w:rsidRPr="00AD278A" w:rsidRDefault="00AD278A" w:rsidP="00AD27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предоставленным для ведения личного домашнего (подсобного) хозяйства, садоводства и дачного строительства, включая земли, занятые под постройки;</w:t>
      </w:r>
    </w:p>
    <w:p w:rsidR="00AD278A" w:rsidRPr="00AD278A" w:rsidRDefault="00AD278A" w:rsidP="00AD27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занятым под гаражи;</w:t>
      </w:r>
    </w:p>
    <w:p w:rsidR="00AD278A" w:rsidRPr="00AD278A" w:rsidRDefault="00AD278A" w:rsidP="00AD27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пределах 1500-кратного размера месячного расчетного показателя, установленного законом о республиканском бюджете и действующего на 1 января соответствующего финансового года, от общей стоимости всех объектов налогообложения;</w:t>
      </w:r>
    </w:p>
    <w:p w:rsidR="00AD278A" w:rsidRPr="00AD278A" w:rsidRDefault="00AD278A" w:rsidP="00AD278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дети-сироты и дети, оставшиеся без попечения родителей, на период до достижения ими 18-летнего возраста по:</w:t>
      </w:r>
    </w:p>
    <w:p w:rsidR="00AD278A" w:rsidRPr="00AD278A" w:rsidRDefault="00AD278A" w:rsidP="00AD27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занятым жилищным фондом, в том числе строениями и сооружениями при нем;</w:t>
      </w:r>
    </w:p>
    <w:p w:rsidR="00AD278A" w:rsidRPr="00AD278A" w:rsidRDefault="00AD278A" w:rsidP="00AD27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придомовым земельным участкам;</w:t>
      </w:r>
    </w:p>
    <w:p w:rsidR="00AD278A" w:rsidRPr="00AD278A" w:rsidRDefault="00AD278A" w:rsidP="00AD27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предоставленным для ведения личного домашнего (подсобного) хозяйства, садоводства и дачного строительства, включая земли, занятые под постройки;</w:t>
      </w:r>
    </w:p>
    <w:p w:rsidR="00AD278A" w:rsidRPr="00AD278A" w:rsidRDefault="00AD278A" w:rsidP="00AD27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земельным участкам, занятым под гаражи;</w:t>
      </w:r>
    </w:p>
    <w:p w:rsidR="00AD278A" w:rsidRPr="00AD278A" w:rsidRDefault="00AD278A" w:rsidP="00AD278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объектам налогообложения;</w:t>
      </w:r>
    </w:p>
    <w:p w:rsidR="00AD278A" w:rsidRPr="00AD278A" w:rsidRDefault="00AD278A" w:rsidP="00AD278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из родителей лица с инвалидностью с детства, ребенка с инвалидностью по:</w:t>
      </w:r>
    </w:p>
    <w:p w:rsidR="00AD278A" w:rsidRPr="00AD278A" w:rsidRDefault="00AD278A" w:rsidP="00AD278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занятым жилищным фондом, в том числе строениями и сооружениями при нем;</w:t>
      </w:r>
    </w:p>
    <w:p w:rsidR="00AD278A" w:rsidRPr="00AD278A" w:rsidRDefault="00AD278A" w:rsidP="00AD278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придомовым земельным участкам;</w:t>
      </w:r>
    </w:p>
    <w:p w:rsidR="00AD278A" w:rsidRPr="00AD278A" w:rsidRDefault="00AD278A" w:rsidP="00AD278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предоставленным для ведения личного домашнего (подсобного) хозяйства, садоводства и дачного строительства, включая земли, занятые под постройки;</w:t>
      </w:r>
    </w:p>
    <w:p w:rsidR="00AD278A" w:rsidRPr="00AD278A" w:rsidRDefault="00AD278A" w:rsidP="00AD278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занятым под гаражи;</w:t>
      </w:r>
    </w:p>
    <w:p w:rsidR="00AD278A" w:rsidRPr="00AD278A" w:rsidRDefault="00AD278A" w:rsidP="00AD278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многодетные матери, удостоенные звания «Мать-героиня», награжденные подвеской «Алтын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алқа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отдельно проживающие пенсионеры по:</w:t>
      </w:r>
    </w:p>
    <w:p w:rsidR="00AD278A" w:rsidRPr="00AD278A" w:rsidRDefault="00AD278A" w:rsidP="00AD27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земельным участкам, занятым жилищным фондом, в том числе строениями и сооружениями при нем;</w:t>
      </w:r>
    </w:p>
    <w:p w:rsidR="00AD278A" w:rsidRPr="00AD278A" w:rsidRDefault="00AD278A" w:rsidP="00AD27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придомовым земельным участкам;</w:t>
      </w:r>
    </w:p>
    <w:p w:rsidR="00AD278A" w:rsidRPr="00AD278A" w:rsidRDefault="00AD278A" w:rsidP="00AD27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пределах 1000-кратного размера месячного расчетного показателя, установленного законом о республиканском бюджете и действующего на 1 января соответствующего финансового года, от общей стоимости всех объектов налогообложения.</w:t>
      </w:r>
    </w:p>
    <w:p w:rsidR="00AD278A" w:rsidRPr="00AD278A" w:rsidRDefault="00AD278A" w:rsidP="00AD278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целей Налогового кодекса под отдельно проживающими пенсионерами понимаются пенсионеры, по юридическому адресу (адресу места их жительства) которых зарегистрированы исключительно пенсионеры;</w:t>
      </w:r>
    </w:p>
    <w:p w:rsidR="00AD278A" w:rsidRPr="00AD278A" w:rsidRDefault="00AD278A" w:rsidP="00AD27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предприниматели по объектам налогообложения, используемым в предпринимательской деятельности, за исключением жилищ и других объектов, определяемых Государственной корпорацией «Правительство для граждан»;</w:t>
      </w:r>
    </w:p>
    <w:p w:rsidR="00AD278A" w:rsidRPr="00AD278A" w:rsidRDefault="00AD278A" w:rsidP="00AD278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физические лица – собственники квартиры (комнаты), по доле собственника квартиры (комнаты), в земельном участке, занятом многоквартирным жилым домом.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Льготы не применяются по объектам налогообложения, переданным в пользование или имущественный наем (аренду).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Налоговая база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Налоговой базой по жилищам, дачным постройкам для физических лиц является стоимость объектов налогообложения, определяемая по состоянию на 1 января каждого года, следующего за отчетным, Государственной корпорацией «Правительство для граждан» </w:t>
      </w:r>
      <w:r w:rsidRPr="00AD278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(далее – уполномоченный орган)</w:t>
      </w: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Налоговой базой по кладовке, находящейся в многоквартирном жилом доме и используемой в личных целях, холодной пристройке, хозяйственной (служебной) постройке, цокольному этажу, подвалу жилища, гаражу, парковочному месту является стоимость такого объекта по состоянию на 1 января каждого года, следующего за отчетным, определяемая Государственной корпорацией «Правительство для граждан».</w:t>
      </w:r>
    </w:p>
    <w:p w:rsidR="00AD278A" w:rsidRPr="00AD278A" w:rsidRDefault="00AD278A" w:rsidP="00AD278A">
      <w:pPr>
        <w:shd w:val="clear" w:color="auto" w:fill="0A8323"/>
        <w:spacing w:after="0" w:line="240" w:lineRule="auto"/>
        <w:outlineLvl w:val="2"/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</w:pPr>
      <w:r w:rsidRPr="00AD278A"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  <w:t>Налоговые ставки</w:t>
      </w:r>
    </w:p>
    <w:p w:rsidR="00AD278A" w:rsidRPr="00AD278A" w:rsidRDefault="00AD278A" w:rsidP="00AD278A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Налог на имущество физических лиц исчисляется в зависимости от стоимости объектов налогообложения по следующим ставкам: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tbl>
      <w:tblPr>
        <w:tblW w:w="931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0"/>
        <w:gridCol w:w="4648"/>
        <w:gridCol w:w="3617"/>
      </w:tblGrid>
      <w:tr w:rsidR="00AD278A" w:rsidRPr="00AD278A" w:rsidTr="00AD278A">
        <w:trPr>
          <w:trHeight w:val="300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 процента от стоимости объектов налогообложения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2 000 000 тенге до 4 000 000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 тенге + 0,08 процента с суммы, превышающей 2 000 000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4 000 000 тенге до 6 000 000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2 600 тенге + 0,1 процента с суммы, превышающей 4 000 000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6 000 000 тенге до 8 000 000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4 600 тенге + 0,15 процента с суммы, превышающей 6 000 000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8 000 000 тенге до 10 000 000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7 600 тенге + 0,2 процента с суммы, превышающей 8 000 000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10 000 000 тенге до 12 000 000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11 600 тенге + 0,25 процента с суммы, превышающей 10 000 000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12 000 000 тенге до 14 000 000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16 600 тенге + 0,3 процента с суммы, превышающей 12 000 000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14 000 000 тенге до 16 000 000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22 600 тенге + 0,35 процента с суммы, превышающей 14 000 000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16 000 000 тенге до 18 000 000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29 600 тенге + 0,4 процента с суммы, превышающей 16 000 000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18 000 000 тенге до 20 000 000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37 600 тенге + 0,45 процента с суммы, превышающей 18 000 000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20 000 000 тенге до 75 000 000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46 600 тенге + 0,5 процента с суммы, превышающей 20 000 000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75 000 000 тенге до 100 000 000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321 600 тенге + 0,6 процента с суммы, превышающей 75 000 000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100 000 000 тенге до 150 000 000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471 600 тенге + 0,65 процента с суммы, превышающей 100 000 000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150 000 000 тенге до 350 000 000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796 600 тенге + 0,7 процента с суммы, превышающей 150 000 000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350 000 000 тенге до 450 000 000 тенге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2 196 600 тенге + 0,75 процента с суммы, превышающей 350 000 000 тенге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450 000 000 тенге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2 946 600 тенге + 2 процента с суммы, превышающей 450 000 000 тенге</w:t>
            </w:r>
          </w:p>
        </w:tc>
      </w:tr>
    </w:tbl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D278A" w:rsidRPr="00AD278A" w:rsidRDefault="00AD278A" w:rsidP="00AD278A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Базовые налоговые ставки на земли, занятые жилищным фондом, в том числе строениями и сооружениями при нем (за исключением придомовых участков), </w:t>
      </w: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устанавливаются в расчете на один квадратный метр площади в следующих размерах:</w:t>
      </w:r>
    </w:p>
    <w:tbl>
      <w:tblPr>
        <w:tblW w:w="931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4"/>
        <w:gridCol w:w="4663"/>
        <w:gridCol w:w="3578"/>
      </w:tblGrid>
      <w:tr w:rsidR="00AD278A" w:rsidRPr="00AD278A" w:rsidTr="00AD278A">
        <w:trPr>
          <w:trHeight w:val="300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населенного пункта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налоговые ставки на земли, занятые жилищным фондом, в том числе строениями и сооружениями при нем (тенге)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Алматы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Шымкент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Астана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Актау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Актобе</w:t>
            </w:r>
            <w:proofErr w:type="spellEnd"/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Атырау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Жезказган</w:t>
            </w:r>
            <w:proofErr w:type="spellEnd"/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Кокшетау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Караганда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Қонаев</w:t>
            </w:r>
            <w:proofErr w:type="spellEnd"/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Костанай</w:t>
            </w:r>
            <w:proofErr w:type="spellEnd"/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140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Кызылорда</w:t>
            </w:r>
            <w:proofErr w:type="spellEnd"/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94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Уральск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176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Усть-Каменогорск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144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Павлодар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368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Талдыкорган</w:t>
            </w:r>
            <w:proofErr w:type="spellEnd"/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Тараз</w:t>
            </w:r>
            <w:proofErr w:type="spellEnd"/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Туркестан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Алматинская</w:t>
            </w:r>
            <w:proofErr w:type="spellEnd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область: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областного значения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районного значения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Акмолинская</w:t>
            </w:r>
            <w:proofErr w:type="spellEnd"/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область: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областного значения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районного значения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Остальные города областного значения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Остальные города районного значения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Поселки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</w:tr>
      <w:tr w:rsidR="00AD278A" w:rsidRPr="00AD278A" w:rsidTr="00AD278A">
        <w:trPr>
          <w:trHeight w:val="525"/>
          <w:jc w:val="center"/>
        </w:trPr>
        <w:tc>
          <w:tcPr>
            <w:tcW w:w="51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Села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</w:tr>
    </w:tbl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D278A" w:rsidRPr="00AD278A" w:rsidRDefault="00AD278A" w:rsidP="00AD278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Придомовые земельные участки подлежат налогообложению по следующим базовым налоговым ставкам: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для городов республиканского значения, столицы и городов областного значения:</w:t>
      </w:r>
    </w:p>
    <w:p w:rsidR="00AD278A" w:rsidRPr="00AD278A" w:rsidRDefault="00AD278A" w:rsidP="00AD278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площади до 1000 квадратных метров включительно – 0,20 тенге за 1 квадратный метр;</w:t>
      </w:r>
    </w:p>
    <w:p w:rsidR="00AD278A" w:rsidRPr="00AD278A" w:rsidRDefault="00AD278A" w:rsidP="00AD278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площадь, превышающую 1000 квадратных метров, – 6,00 тенге за 1 квадратный метр.</w:t>
      </w:r>
    </w:p>
    <w:p w:rsidR="00AD278A" w:rsidRPr="00AD278A" w:rsidRDefault="00AD278A" w:rsidP="00AD278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решению местных представительных органов ставки налога на земельные участки, превышающие 1000 квадратных метров, могут быть снижены с 6,00 до 0,20 тенге за 1 квадратный метр;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для остальных населенных пунктов:</w:t>
      </w:r>
    </w:p>
    <w:p w:rsidR="00AD278A" w:rsidRPr="00AD278A" w:rsidRDefault="00AD278A" w:rsidP="00AD278A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площади до 5000 квадратных метров включительно – 0,20 тенге за 1 квадратный метр;</w:t>
      </w:r>
    </w:p>
    <w:p w:rsidR="00AD278A" w:rsidRPr="00AD278A" w:rsidRDefault="00AD278A" w:rsidP="00AD278A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площадь, превышающую 5000 квадратных метров, – 1,00 тенге за 1 квадратный метр.</w:t>
      </w:r>
    </w:p>
    <w:p w:rsidR="00AD278A" w:rsidRPr="00AD278A" w:rsidRDefault="00AD278A" w:rsidP="00AD278A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решению местных представительных органов ставки налога на земельные участки, превышающие 5000 квадратных метров, могут быть снижены с 1,00 тенге до 0,20 тенге за 1 квадратный метр.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Придомовым земельным участком считается часть земельного участка, относящегося к землям населенных пунктов, предназначенная для обслуживания жилого дома (жилого здания) и не занятая жилым домом (жилым зданием), в том числе строениями и сооружениями при нем.</w:t>
      </w:r>
    </w:p>
    <w:p w:rsidR="00AD278A" w:rsidRPr="00AD278A" w:rsidRDefault="00AD278A" w:rsidP="00AD278A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Базовые налоговые ставки на земли сельскохозяйственного назначения, а также земли населенных пунктов, предоставленные физическим лицам для ведения личного домашнего (подсобного) хозяйства, садоводства и дачного строительства, включая земли, занятые под соответствующие постройки, устанавливаются в следующих размерах: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при площади до 0,50 гектара включительно – 20 тенге за 0,01 гектара;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на площадь, превышающую 0,50 гектара, – 100 тенге за 0,01 гектара.</w:t>
      </w:r>
    </w:p>
    <w:p w:rsidR="00AD278A" w:rsidRPr="00AD278A" w:rsidRDefault="00AD278A" w:rsidP="00AD278A">
      <w:pPr>
        <w:shd w:val="clear" w:color="auto" w:fill="0A8323"/>
        <w:spacing w:after="0" w:line="240" w:lineRule="auto"/>
        <w:outlineLvl w:val="2"/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</w:pPr>
      <w:r w:rsidRPr="00AD278A"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  <w:t>Порядок исчисления и уплаты налога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Исчисление налога по объектам налогообложения физических лиц производится налоговыми органами не позднее 1 июля года, следующего за отчетным налоговым периодом, по месту нахождения объекта налогообложения, независимо от места жительства налогоплательщика, путем применения соответствующей ставки налога к налоговой базе с учетом фактического срока владения на праве собственности по объектам налогообложения физических лиц, права на которые были зарегистрированы до 1 января года, следующего за отчетным налоговым периодом.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уведомление о сумме налогов, исчисленных налоговым органом, направляется налогоплательщику не позднее 10 рабочих дней со дня исчисления.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Уплата налога производится в бюджет по месту нахождения объектов обложения не позднее 1 октября года, следующего за отчетным налоговым периодом.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B22222"/>
          <w:sz w:val="24"/>
          <w:szCs w:val="24"/>
          <w:lang w:eastAsia="ru-RU"/>
        </w:rPr>
        <w:t>Налог на транспортные средства физических лиц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Налогоплательщики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Плательщиками налога на транспортные средства являются физические лица, имеющие объекты налогообложения на праве собственности.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являются плательщиками налога на транспортные средства:</w:t>
      </w:r>
    </w:p>
    <w:p w:rsidR="00AD278A" w:rsidRPr="00AD278A" w:rsidRDefault="00AD278A" w:rsidP="00AD278A">
      <w:pPr>
        <w:numPr>
          <w:ilvl w:val="0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ветераны Великой Отечественной войны, ветераны, приравненные по льготам к ветеранам Великой Отечественной войны, и ветераны боевых действий на территории других государств, лица, награжденные орденами и медалями бывшего Союза ССР за самоотверженный труд и безупречную воинскую службу в тылу в годы Великой Отечественной войны, а также лица, проработавшие (прослужившие)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войны, герои Советского Союза и герои Социалистического Труда, лица, удостоенные званий «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қаһарманы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Қазақстанның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Еңбек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Epi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награжденные орденом Славы трех степеней и орденом «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Отан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многодетные матери, удостоенные звания «Мать-героиня» или награжденные подвеской «Алтын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алқа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либо «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Күмiс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алқа</w:t>
      </w:r>
      <w:proofErr w:type="spellEnd"/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– по одному автотранспортному средству, являющемуся объектом обложения налогом;</w:t>
      </w:r>
    </w:p>
    <w:p w:rsidR="00AD278A" w:rsidRPr="00AD278A" w:rsidRDefault="00AD278A" w:rsidP="00AD278A">
      <w:pPr>
        <w:numPr>
          <w:ilvl w:val="0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лица с инвалидностью по имеющимся в собственности мотоколяскам и автомобилям – по одному автотранспортному средству, являющемуся объектом обложения налогом.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применяются льготы в случаях передачи таких транспортных средств в пользование, доверительное управление или аренду.</w:t>
      </w:r>
    </w:p>
    <w:p w:rsidR="00AD278A" w:rsidRPr="00AD278A" w:rsidRDefault="00AD278A" w:rsidP="00AD278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Также, применяются в течение налогового периода по одному автотранспортному средству </w:t>
      </w:r>
      <w:r w:rsidRPr="00AD278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(кроме легкового автомобиля с объемом двигателя свыше 4 000 кубических сантиметров, в отношении которого в уполномоченном государственном органе </w:t>
      </w:r>
      <w:r w:rsidRPr="00AD278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произведены регистрационные действия, связанные со сменой собственника транспортного средства, после 31 декабря 2013 года)</w:t>
      </w: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D278A" w:rsidRPr="00AD278A" w:rsidRDefault="00AD278A" w:rsidP="00AD278A">
      <w:pPr>
        <w:shd w:val="clear" w:color="auto" w:fill="E5E5E5"/>
        <w:spacing w:after="0" w:line="240" w:lineRule="auto"/>
        <w:outlineLvl w:val="2"/>
        <w:rPr>
          <w:rFonts w:ascii="Times New Roman" w:eastAsia="Times New Roman" w:hAnsi="Times New Roman" w:cs="Times New Roman"/>
          <w:color w:val="0A8323"/>
          <w:sz w:val="30"/>
          <w:szCs w:val="30"/>
          <w:lang w:eastAsia="ru-RU"/>
        </w:rPr>
      </w:pPr>
      <w:r w:rsidRPr="00AD278A">
        <w:rPr>
          <w:rFonts w:ascii="Times New Roman" w:eastAsia="Times New Roman" w:hAnsi="Times New Roman" w:cs="Times New Roman"/>
          <w:color w:val="0A8323"/>
          <w:sz w:val="30"/>
          <w:szCs w:val="30"/>
          <w:lang w:eastAsia="ru-RU"/>
        </w:rPr>
        <w:t>Объекты налогообложения</w:t>
      </w:r>
    </w:p>
    <w:p w:rsidR="00AD278A" w:rsidRPr="00AD278A" w:rsidRDefault="00AD278A" w:rsidP="00AD278A">
      <w:pPr>
        <w:shd w:val="clear" w:color="auto" w:fill="F4F4F4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Объектами налогообложения являются транспортные средства, за исключением прицепов, зарегистрированные и (или) состоящие на учете в Республике Казахстан.</w:t>
      </w:r>
    </w:p>
    <w:p w:rsidR="00AD278A" w:rsidRPr="00AD278A" w:rsidRDefault="00AD278A" w:rsidP="00AD278A">
      <w:pPr>
        <w:numPr>
          <w:ilvl w:val="0"/>
          <w:numId w:val="17"/>
        </w:numPr>
        <w:shd w:val="clear" w:color="auto" w:fill="F4F4F4"/>
        <w:spacing w:before="300" w:after="300" w:line="240" w:lineRule="auto"/>
        <w:jc w:val="both"/>
        <w:outlineLvl w:val="2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Исчисление налога производится по следующим ставкам, установленным в месячных расчетных показателях:</w:t>
      </w:r>
    </w:p>
    <w:tbl>
      <w:tblPr>
        <w:tblW w:w="97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4"/>
        <w:gridCol w:w="4953"/>
        <w:gridCol w:w="3723"/>
      </w:tblGrid>
      <w:tr w:rsidR="00AD278A" w:rsidRPr="00AD278A" w:rsidTr="00AD278A">
        <w:trPr>
          <w:trHeight w:val="255"/>
        </w:trPr>
        <w:tc>
          <w:tcPr>
            <w:tcW w:w="49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2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 налогообложения</w:t>
            </w:r>
          </w:p>
        </w:tc>
        <w:tc>
          <w:tcPr>
            <w:tcW w:w="3780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Налоговая ставка (месячный расчетный показатель)</w:t>
            </w:r>
          </w:p>
        </w:tc>
      </w:tr>
      <w:tr w:rsidR="00AD278A" w:rsidRPr="00AD278A" w:rsidTr="00AD278A">
        <w:trPr>
          <w:trHeight w:val="300"/>
        </w:trPr>
        <w:tc>
          <w:tcPr>
            <w:tcW w:w="49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278A" w:rsidRPr="00AD278A" w:rsidTr="00AD278A">
        <w:trPr>
          <w:trHeight w:val="300"/>
        </w:trPr>
        <w:tc>
          <w:tcPr>
            <w:tcW w:w="49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278A" w:rsidRPr="00AD278A" w:rsidTr="00AD278A">
        <w:trPr>
          <w:trHeight w:val="525"/>
        </w:trPr>
        <w:tc>
          <w:tcPr>
            <w:tcW w:w="49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Легковые автомобили со следующей градацией по объему двигателя (куб. см):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1 100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1 100 до 1 500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1 500 до 2 000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2 000 до 2 500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2 500 до 3 000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3 000 до 4 000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4 000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</w:tr>
      <w:tr w:rsidR="00AD278A" w:rsidRPr="00AD278A" w:rsidTr="00AD278A">
        <w:trPr>
          <w:trHeight w:val="780"/>
        </w:trPr>
        <w:tc>
          <w:tcPr>
            <w:tcW w:w="49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Грузовые, специальные автомобили со следующей градацией по грузоподъемности (без учета прицепов):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 тонны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1 тонны до 1,5 тонны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1,5 до 5 тонн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5 тонн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AD278A" w:rsidRPr="00AD278A" w:rsidTr="00AD278A">
        <w:trPr>
          <w:trHeight w:val="2310"/>
        </w:trPr>
        <w:tc>
          <w:tcPr>
            <w:tcW w:w="49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Тракторы, самоходные сельскохозяйственные, мелиоративные и дорожно-строительные машины и механизмы, специальные машины повышенной проходимости и другие автотранспортные средства, не предназначенные для движения по автомобильным дорогам общего пользования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278A" w:rsidRPr="00AD278A" w:rsidTr="00AD278A">
        <w:trPr>
          <w:trHeight w:val="525"/>
        </w:trPr>
        <w:tc>
          <w:tcPr>
            <w:tcW w:w="49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Автобусы со следующей градацией по количеству посадочных мест: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12 посадочных мест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AD278A" w:rsidRPr="00AD278A" w:rsidTr="00AD278A">
        <w:trPr>
          <w:trHeight w:val="525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12 до 25 посадочных мест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25 посадочных мест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AD278A" w:rsidRPr="00AD278A" w:rsidTr="00AD278A">
        <w:trPr>
          <w:trHeight w:val="780"/>
        </w:trPr>
        <w:tc>
          <w:tcPr>
            <w:tcW w:w="49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Мотоциклы, мотороллеры, мотосани, маломерные суда со следующей градацией по мощности двигателя: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525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55 кВт (75 лошадиных сил)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55 кВт (75 лошадиных сил)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D278A" w:rsidRPr="00AD278A" w:rsidTr="00AD278A">
        <w:trPr>
          <w:trHeight w:val="780"/>
        </w:trPr>
        <w:tc>
          <w:tcPr>
            <w:tcW w:w="49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Катера, суда, буксиры, баржи, яхты со следующей градацией по мощности двигателя (в лошадиных силах):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160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160 до 500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500 до 1 000 включительно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1 000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</w:tr>
      <w:tr w:rsidR="00AD278A" w:rsidRPr="00AD278A" w:rsidTr="00AD278A">
        <w:trPr>
          <w:trHeight w:val="780"/>
        </w:trPr>
        <w:tc>
          <w:tcPr>
            <w:tcW w:w="49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Летательные аппараты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процента от месячного расчетного показателя с каждого киловатта мощности</w:t>
            </w:r>
          </w:p>
        </w:tc>
      </w:tr>
      <w:tr w:rsidR="00AD278A" w:rsidRPr="00AD278A" w:rsidTr="00AD278A">
        <w:trPr>
          <w:trHeight w:val="525"/>
        </w:trPr>
        <w:tc>
          <w:tcPr>
            <w:tcW w:w="49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Железнодорожный тяговый подвижной состав, используемый:</w:t>
            </w:r>
          </w:p>
        </w:tc>
        <w:tc>
          <w:tcPr>
            <w:tcW w:w="3780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процент от месячного расчетного показателя с каждого киловатта общей мощности транспортного средства</w:t>
            </w:r>
          </w:p>
        </w:tc>
      </w:tr>
      <w:tr w:rsidR="00AD278A" w:rsidRPr="00AD278A" w:rsidTr="00AD278A">
        <w:trPr>
          <w:trHeight w:val="525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вождения поездов любых категорий по магистральным путям;</w:t>
            </w:r>
          </w:p>
        </w:tc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278A" w:rsidRPr="00AD278A" w:rsidTr="00AD278A">
        <w:trPr>
          <w:trHeight w:val="18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производства маневровой работы на магистральных, станционных и подъездных путях узкой и (или) широкой колеи; на путях промышленного железнодорожного транспорта и не выходящий на магистральные и станционные пути</w:t>
            </w:r>
          </w:p>
        </w:tc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278A" w:rsidRPr="00AD278A" w:rsidTr="00AD278A">
        <w:trPr>
          <w:trHeight w:val="1545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Моторвагонный</w:t>
            </w:r>
            <w:proofErr w:type="spellEnd"/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подвижной состав, используемый для организации перевозок пассажиров по магистральным и станционным путям узкой и широкой колеи, а также транспортные средства городского рельсового транспорта</w:t>
            </w:r>
          </w:p>
        </w:tc>
        <w:tc>
          <w:tcPr>
            <w:tcW w:w="378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процент от месячного расчетного показателя с каждого киловатта общей мощности транспортного средства</w:t>
            </w:r>
          </w:p>
        </w:tc>
      </w:tr>
    </w:tbl>
    <w:p w:rsidR="00AD278A" w:rsidRPr="00AD278A" w:rsidRDefault="00AD278A" w:rsidP="00AD278A">
      <w:pPr>
        <w:shd w:val="clear" w:color="auto" w:fill="F4F4F4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D278A" w:rsidRPr="00AD278A" w:rsidRDefault="00AD278A" w:rsidP="00AD278A">
      <w:pPr>
        <w:numPr>
          <w:ilvl w:val="0"/>
          <w:numId w:val="18"/>
        </w:numPr>
        <w:shd w:val="clear" w:color="auto" w:fill="F4F4F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легковых автомобилей с объемом двигателя свыше 3000 кубических сантиметров, произведенных (изготовленных или собранных) в Республике Казахстан после 31 декабря 2013 года или ввезенных на территорию Республики Казахстан после 31 декабря 2013 года, исчисление налога производится по следующим ставкам, установленным в месячных расчетных показателях:</w:t>
      </w:r>
    </w:p>
    <w:tbl>
      <w:tblPr>
        <w:tblW w:w="97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4787"/>
        <w:gridCol w:w="3878"/>
      </w:tblGrid>
      <w:tr w:rsidR="00AD278A" w:rsidRPr="00AD278A" w:rsidTr="00AD278A">
        <w:trPr>
          <w:trHeight w:val="525"/>
        </w:trPr>
        <w:tc>
          <w:tcPr>
            <w:tcW w:w="64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 налогообложения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Налоговая ставка (месячный расчетный показатель)</w:t>
            </w:r>
          </w:p>
        </w:tc>
      </w:tr>
      <w:tr w:rsidR="00AD278A" w:rsidRPr="00AD278A" w:rsidTr="00AD278A">
        <w:trPr>
          <w:trHeight w:val="300"/>
        </w:trPr>
        <w:tc>
          <w:tcPr>
            <w:tcW w:w="645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278A" w:rsidRPr="00AD278A" w:rsidTr="00AD278A">
        <w:trPr>
          <w:trHeight w:val="525"/>
        </w:trPr>
        <w:tc>
          <w:tcPr>
            <w:tcW w:w="645" w:type="dxa"/>
            <w:vMerge w:val="restart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Легковые автомобили со следующей градацией по объему двигателя (куб. см):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3 000 до 3 200 включительно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3 200 до 3 500 включительно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3 500 до 4 000 включительно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4 000 до 5 000 включительно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AD278A" w:rsidRPr="00AD278A" w:rsidTr="00AD278A">
        <w:trPr>
          <w:trHeight w:val="300"/>
        </w:trPr>
        <w:tc>
          <w:tcPr>
            <w:tcW w:w="0" w:type="auto"/>
            <w:vMerge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FFFFFF"/>
            <w:vAlign w:val="center"/>
            <w:hideMark/>
          </w:tcPr>
          <w:p w:rsidR="00AD278A" w:rsidRPr="00AD278A" w:rsidRDefault="00AD278A" w:rsidP="00AD2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5 000</w:t>
            </w:r>
          </w:p>
        </w:tc>
        <w:tc>
          <w:tcPr>
            <w:tcW w:w="3840" w:type="dxa"/>
            <w:tcBorders>
              <w:top w:val="single" w:sz="12" w:space="0" w:color="F2F2F2"/>
              <w:left w:val="single" w:sz="12" w:space="0" w:color="F2F2F2"/>
              <w:bottom w:val="single" w:sz="12" w:space="0" w:color="F2F2F2"/>
              <w:right w:val="single" w:sz="12" w:space="0" w:color="F2F2F2"/>
            </w:tcBorders>
            <w:shd w:val="clear" w:color="auto" w:fill="auto"/>
            <w:tcMar>
              <w:top w:w="225" w:type="dxa"/>
              <w:left w:w="375" w:type="dxa"/>
              <w:bottom w:w="225" w:type="dxa"/>
              <w:right w:w="375" w:type="dxa"/>
            </w:tcMar>
            <w:vAlign w:val="center"/>
            <w:hideMark/>
          </w:tcPr>
          <w:p w:rsidR="00AD278A" w:rsidRPr="00AD278A" w:rsidRDefault="00AD278A" w:rsidP="00AD27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2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AD278A" w:rsidRPr="00AD278A" w:rsidRDefault="00AD278A" w:rsidP="00AD278A">
      <w:pPr>
        <w:shd w:val="clear" w:color="auto" w:fill="F4F4F4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D278A" w:rsidRPr="00AD278A" w:rsidRDefault="00AD278A" w:rsidP="00AD278A">
      <w:pPr>
        <w:shd w:val="clear" w:color="auto" w:fill="F4F4F4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Датой ввоза легковых автомобилей, ввезенных на территорию Республики Казахстан, считается дата их первичной государственной регистрации.</w:t>
      </w:r>
    </w:p>
    <w:p w:rsidR="00AD278A" w:rsidRPr="00AD278A" w:rsidRDefault="00AD278A" w:rsidP="00AD278A">
      <w:pPr>
        <w:shd w:val="clear" w:color="auto" w:fill="0A8323"/>
        <w:spacing w:after="0" w:line="240" w:lineRule="auto"/>
        <w:outlineLvl w:val="2"/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</w:pPr>
      <w:r w:rsidRPr="00AD278A"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  <w:t>Порядок исчисления и срок уплаты налога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Налогоплательщик исчисляет сумму налога за налоговый период самостоятельно путем применения к объекту налогообложения ставок налога.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в целях определения сальдо расчетов по налогу на транспортные средства физических лиц за отчетный налоговый период налоговые органы производят исчисление налога в срок не позднее 1 мая года, следующего за отчетным налоговым периодом, на основании сведений, представляемых в автоматизированном режиме уполномоченными органами, осуществляющими учет и регистрацию транспортных средств.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уплаты</w:t>
      </w:r>
    </w:p>
    <w:p w:rsidR="00AD278A" w:rsidRPr="00AD278A" w:rsidRDefault="00AD278A" w:rsidP="00AD27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2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Уплата налога физическими лицами производится в бюджет по месту жительства не позднее 1 апреля года, следующего за отчетным налоговым периодом.</w:t>
      </w:r>
    </w:p>
    <w:p w:rsidR="00653EA4" w:rsidRDefault="00653EA4">
      <w:bookmarkStart w:id="0" w:name="_GoBack"/>
      <w:bookmarkEnd w:id="0"/>
    </w:p>
    <w:sectPr w:rsidR="00653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266AA"/>
    <w:multiLevelType w:val="multilevel"/>
    <w:tmpl w:val="8BA4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8329B1"/>
    <w:multiLevelType w:val="multilevel"/>
    <w:tmpl w:val="3C061E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815F52"/>
    <w:multiLevelType w:val="multilevel"/>
    <w:tmpl w:val="484AD7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3D7D1C"/>
    <w:multiLevelType w:val="multilevel"/>
    <w:tmpl w:val="ED0EF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9A086A"/>
    <w:multiLevelType w:val="multilevel"/>
    <w:tmpl w:val="E7A66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BC7709"/>
    <w:multiLevelType w:val="multilevel"/>
    <w:tmpl w:val="E1B8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D0329A"/>
    <w:multiLevelType w:val="multilevel"/>
    <w:tmpl w:val="E89420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5741AA"/>
    <w:multiLevelType w:val="multilevel"/>
    <w:tmpl w:val="C3B470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997C5C"/>
    <w:multiLevelType w:val="multilevel"/>
    <w:tmpl w:val="4A8EA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4E658D"/>
    <w:multiLevelType w:val="multilevel"/>
    <w:tmpl w:val="201E7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940D22"/>
    <w:multiLevelType w:val="multilevel"/>
    <w:tmpl w:val="04C8E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441689"/>
    <w:multiLevelType w:val="multilevel"/>
    <w:tmpl w:val="529C9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831768"/>
    <w:multiLevelType w:val="multilevel"/>
    <w:tmpl w:val="63123E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0B0FB3"/>
    <w:multiLevelType w:val="multilevel"/>
    <w:tmpl w:val="18164A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251452"/>
    <w:multiLevelType w:val="multilevel"/>
    <w:tmpl w:val="6DE43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9429CE"/>
    <w:multiLevelType w:val="multilevel"/>
    <w:tmpl w:val="DBA4CE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A9368D7"/>
    <w:multiLevelType w:val="multilevel"/>
    <w:tmpl w:val="90DCD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F47562"/>
    <w:multiLevelType w:val="multilevel"/>
    <w:tmpl w:val="E7D6BC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6"/>
  </w:num>
  <w:num w:numId="3">
    <w:abstractNumId w:val="13"/>
  </w:num>
  <w:num w:numId="4">
    <w:abstractNumId w:val="5"/>
  </w:num>
  <w:num w:numId="5">
    <w:abstractNumId w:val="6"/>
  </w:num>
  <w:num w:numId="6">
    <w:abstractNumId w:val="10"/>
  </w:num>
  <w:num w:numId="7">
    <w:abstractNumId w:val="15"/>
  </w:num>
  <w:num w:numId="8">
    <w:abstractNumId w:val="0"/>
  </w:num>
  <w:num w:numId="9">
    <w:abstractNumId w:val="17"/>
  </w:num>
  <w:num w:numId="10">
    <w:abstractNumId w:val="9"/>
  </w:num>
  <w:num w:numId="11">
    <w:abstractNumId w:val="12"/>
  </w:num>
  <w:num w:numId="12">
    <w:abstractNumId w:val="7"/>
  </w:num>
  <w:num w:numId="13">
    <w:abstractNumId w:val="14"/>
  </w:num>
  <w:num w:numId="14">
    <w:abstractNumId w:val="4"/>
  </w:num>
  <w:num w:numId="15">
    <w:abstractNumId w:val="1"/>
  </w:num>
  <w:num w:numId="16">
    <w:abstractNumId w:val="11"/>
  </w:num>
  <w:num w:numId="17">
    <w:abstractNumId w:val="8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78A"/>
    <w:rsid w:val="00653EA4"/>
    <w:rsid w:val="00AD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DE7593-CAFA-408A-A211-8367B2CC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8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55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1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2470</Words>
  <Characters>14084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2025-11-05T09:52:00Z</dcterms:created>
  <dcterms:modified xsi:type="dcterms:W3CDTF">2025-11-05T09:56:00Z</dcterms:modified>
</cp:coreProperties>
</file>